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23AF" w:rsidRPr="00E023AF" w:rsidRDefault="00E023AF" w:rsidP="00E023A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272626"/>
          <w:sz w:val="32"/>
          <w:szCs w:val="32"/>
          <w:shd w:val="clear" w:color="auto" w:fill="FFFFFF"/>
        </w:rPr>
      </w:pPr>
      <w:r w:rsidRPr="00E023AF">
        <w:rPr>
          <w:rFonts w:ascii="Times New Roman" w:eastAsia="Times New Roman" w:hAnsi="Times New Roman" w:cs="Times New Roman"/>
          <w:b/>
          <w:color w:val="272626"/>
          <w:sz w:val="32"/>
          <w:szCs w:val="32"/>
          <w:shd w:val="clear" w:color="auto" w:fill="FFFFFF"/>
        </w:rPr>
        <w:t>Микрозаем</w:t>
      </w:r>
    </w:p>
    <w:p w:rsidR="00E023AF" w:rsidRPr="00E023AF" w:rsidRDefault="00E023AF" w:rsidP="00E023A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272626"/>
          <w:sz w:val="32"/>
          <w:szCs w:val="32"/>
          <w:shd w:val="clear" w:color="auto" w:fill="FFFFFF"/>
        </w:rPr>
      </w:pPr>
      <w:r w:rsidRPr="00E023AF">
        <w:rPr>
          <w:rFonts w:ascii="Times New Roman" w:eastAsia="Times New Roman" w:hAnsi="Times New Roman" w:cs="Times New Roman"/>
          <w:b/>
          <w:color w:val="272626"/>
          <w:sz w:val="32"/>
          <w:szCs w:val="32"/>
          <w:shd w:val="clear" w:color="auto" w:fill="FFFFFF"/>
        </w:rPr>
        <w:t>«ДОВЕРИЕ»</w:t>
      </w:r>
    </w:p>
    <w:tbl>
      <w:tblPr>
        <w:tblStyle w:val="a7"/>
        <w:tblW w:w="1006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410"/>
        <w:gridCol w:w="1391"/>
        <w:gridCol w:w="3007"/>
        <w:gridCol w:w="42"/>
        <w:gridCol w:w="3215"/>
      </w:tblGrid>
      <w:tr w:rsidR="00E023AF" w:rsidRPr="00E023AF" w:rsidTr="00C3314B">
        <w:tc>
          <w:tcPr>
            <w:tcW w:w="3801" w:type="dxa"/>
            <w:gridSpan w:val="2"/>
          </w:tcPr>
          <w:p w:rsidR="00E023AF" w:rsidRPr="00E023AF" w:rsidRDefault="00E023AF" w:rsidP="00C3314B">
            <w:pPr>
              <w:jc w:val="center"/>
              <w:rPr>
                <w:rFonts w:ascii="Times New Roman" w:eastAsia="Times New Roman" w:hAnsi="Times New Roman" w:cs="Times New Roman"/>
                <w:b/>
                <w:color w:val="272626"/>
                <w:sz w:val="20"/>
                <w:szCs w:val="20"/>
                <w:shd w:val="clear" w:color="auto" w:fill="FFFFFF"/>
              </w:rPr>
            </w:pPr>
            <w:r w:rsidRPr="00E023AF">
              <w:rPr>
                <w:rFonts w:ascii="Times New Roman" w:eastAsia="Times New Roman" w:hAnsi="Times New Roman" w:cs="Times New Roman"/>
                <w:b/>
                <w:color w:val="272626"/>
                <w:sz w:val="20"/>
                <w:szCs w:val="20"/>
                <w:shd w:val="clear" w:color="auto" w:fill="FFFFFF"/>
              </w:rPr>
              <w:t>Требования к заемщику</w:t>
            </w:r>
          </w:p>
        </w:tc>
        <w:tc>
          <w:tcPr>
            <w:tcW w:w="6264" w:type="dxa"/>
            <w:gridSpan w:val="3"/>
          </w:tcPr>
          <w:p w:rsidR="00E023AF" w:rsidRPr="00E023AF" w:rsidRDefault="00E023AF" w:rsidP="00C331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23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Деятельность СМСП, соответствующая требованиям Федерального закона </w:t>
            </w:r>
            <w:r w:rsidRPr="00E023AF">
              <w:rPr>
                <w:rFonts w:ascii="Times New Roman" w:eastAsia="Segoe UI Symbol" w:hAnsi="Times New Roman" w:cs="Times New Roman"/>
                <w:sz w:val="20"/>
                <w:szCs w:val="20"/>
              </w:rPr>
              <w:t>№</w:t>
            </w:r>
            <w:r w:rsidRPr="00E023AF">
              <w:rPr>
                <w:rFonts w:ascii="Times New Roman" w:eastAsia="Times New Roman" w:hAnsi="Times New Roman" w:cs="Times New Roman"/>
                <w:sz w:val="20"/>
                <w:szCs w:val="20"/>
              </w:rPr>
              <w:t>209-ФЗ, зарегистрированные и осуществляющие свою деятельность на территории Республики Мордовия не менее 6 (шести) месяцев с даты регистрации</w:t>
            </w:r>
          </w:p>
          <w:p w:rsidR="00E023AF" w:rsidRPr="00E023AF" w:rsidRDefault="00E023AF" w:rsidP="00C331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023AF" w:rsidRPr="00E023AF" w:rsidRDefault="00E023AF" w:rsidP="00C331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23AF">
              <w:rPr>
                <w:rFonts w:ascii="Times New Roman" w:eastAsia="Times New Roman" w:hAnsi="Times New Roman" w:cs="Times New Roman"/>
                <w:sz w:val="20"/>
                <w:szCs w:val="20"/>
              </w:rPr>
              <w:t>Обязательным условием предоставления микрозайма является:</w:t>
            </w:r>
          </w:p>
          <w:p w:rsidR="00E023AF" w:rsidRPr="00E023AF" w:rsidRDefault="00E023AF" w:rsidP="00C331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23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наличие действующего микрозайма/займа в Фонде; </w:t>
            </w:r>
          </w:p>
          <w:p w:rsidR="00E023AF" w:rsidRPr="00E023AF" w:rsidRDefault="00E023AF" w:rsidP="00C331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23AF">
              <w:rPr>
                <w:rFonts w:ascii="Times New Roman" w:eastAsia="Times New Roman" w:hAnsi="Times New Roman" w:cs="Times New Roman"/>
                <w:sz w:val="20"/>
                <w:szCs w:val="20"/>
              </w:rPr>
              <w:t>- наличие положительной кредитной истории в Фонде (отсутствие факта нарушения срока исполнения обязательств по погашению микрозайма на период свыше 30 календарных дней за последние 3 года, предшествующих дате рассмотрения заявления на предоставление микрозайма, и в сумме не более 15 000 рублей на дату рассмотрения заявления</w:t>
            </w:r>
          </w:p>
          <w:p w:rsidR="00E023AF" w:rsidRPr="00E023AF" w:rsidRDefault="00E023AF" w:rsidP="00C331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23AF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 - СМСП соответствует классу кредитоспособности не ниже 2-го, установленным внутренними нормативными документами Фонда</w:t>
            </w:r>
          </w:p>
        </w:tc>
      </w:tr>
      <w:tr w:rsidR="00E023AF" w:rsidRPr="00E023AF" w:rsidTr="00C3314B">
        <w:trPr>
          <w:trHeight w:val="154"/>
        </w:trPr>
        <w:tc>
          <w:tcPr>
            <w:tcW w:w="3801" w:type="dxa"/>
            <w:gridSpan w:val="2"/>
          </w:tcPr>
          <w:p w:rsidR="00E023AF" w:rsidRPr="00E023AF" w:rsidRDefault="00E023AF" w:rsidP="00C3314B">
            <w:pPr>
              <w:jc w:val="center"/>
              <w:rPr>
                <w:rFonts w:ascii="Times New Roman" w:eastAsia="Times New Roman" w:hAnsi="Times New Roman" w:cs="Times New Roman"/>
                <w:b/>
                <w:color w:val="272626"/>
                <w:sz w:val="20"/>
                <w:szCs w:val="20"/>
                <w:shd w:val="clear" w:color="auto" w:fill="FFFFFF"/>
              </w:rPr>
            </w:pPr>
            <w:r w:rsidRPr="00E023AF">
              <w:rPr>
                <w:rFonts w:ascii="Times New Roman" w:eastAsia="Times New Roman" w:hAnsi="Times New Roman" w:cs="Times New Roman"/>
                <w:b/>
                <w:color w:val="272626"/>
                <w:sz w:val="20"/>
                <w:szCs w:val="20"/>
                <w:shd w:val="clear" w:color="auto" w:fill="FFFFFF"/>
              </w:rPr>
              <w:t>Сумма микрозайма</w:t>
            </w:r>
          </w:p>
        </w:tc>
        <w:tc>
          <w:tcPr>
            <w:tcW w:w="6264" w:type="dxa"/>
            <w:gridSpan w:val="3"/>
          </w:tcPr>
          <w:p w:rsidR="00E023AF" w:rsidRPr="00E023AF" w:rsidRDefault="00E023AF" w:rsidP="00C3314B">
            <w:pPr>
              <w:jc w:val="center"/>
              <w:rPr>
                <w:rFonts w:ascii="Times New Roman" w:eastAsia="Times New Roman" w:hAnsi="Times New Roman" w:cs="Times New Roman"/>
                <w:color w:val="272626"/>
                <w:sz w:val="20"/>
                <w:szCs w:val="20"/>
                <w:shd w:val="clear" w:color="auto" w:fill="FFFFFF"/>
              </w:rPr>
            </w:pPr>
            <w:r w:rsidRPr="00E023AF">
              <w:rPr>
                <w:rFonts w:ascii="Times New Roman" w:eastAsia="Times New Roman" w:hAnsi="Times New Roman" w:cs="Times New Roman"/>
                <w:color w:val="272626"/>
                <w:sz w:val="20"/>
                <w:szCs w:val="20"/>
                <w:shd w:val="clear" w:color="auto" w:fill="FFFFFF"/>
              </w:rPr>
              <w:t>до 1 000 000 (один миллион) рублей</w:t>
            </w:r>
          </w:p>
        </w:tc>
      </w:tr>
      <w:tr w:rsidR="00E023AF" w:rsidRPr="00E023AF" w:rsidTr="00C3314B">
        <w:tc>
          <w:tcPr>
            <w:tcW w:w="3801" w:type="dxa"/>
            <w:gridSpan w:val="2"/>
          </w:tcPr>
          <w:p w:rsidR="00E023AF" w:rsidRPr="00E023AF" w:rsidRDefault="00E023AF" w:rsidP="00C3314B">
            <w:pPr>
              <w:jc w:val="center"/>
              <w:rPr>
                <w:rFonts w:ascii="Times New Roman" w:eastAsia="Times New Roman" w:hAnsi="Times New Roman" w:cs="Times New Roman"/>
                <w:b/>
                <w:color w:val="272626"/>
                <w:sz w:val="20"/>
                <w:szCs w:val="20"/>
                <w:shd w:val="clear" w:color="auto" w:fill="FFFFFF"/>
              </w:rPr>
            </w:pPr>
            <w:r w:rsidRPr="00E023AF">
              <w:rPr>
                <w:rFonts w:ascii="Times New Roman" w:eastAsia="Times New Roman" w:hAnsi="Times New Roman" w:cs="Times New Roman"/>
                <w:b/>
                <w:color w:val="272626"/>
                <w:sz w:val="20"/>
                <w:szCs w:val="20"/>
                <w:shd w:val="clear" w:color="auto" w:fill="FFFFFF"/>
              </w:rPr>
              <w:t>Максимальный срок отсрочки погашения основного долга</w:t>
            </w:r>
          </w:p>
        </w:tc>
        <w:tc>
          <w:tcPr>
            <w:tcW w:w="6264" w:type="dxa"/>
            <w:gridSpan w:val="3"/>
          </w:tcPr>
          <w:p w:rsidR="00E023AF" w:rsidRPr="00E023AF" w:rsidRDefault="00E023AF" w:rsidP="00C3314B">
            <w:pPr>
              <w:jc w:val="center"/>
              <w:rPr>
                <w:rFonts w:ascii="Times New Roman" w:eastAsia="Times New Roman" w:hAnsi="Times New Roman" w:cs="Times New Roman"/>
                <w:color w:val="272626"/>
                <w:sz w:val="20"/>
                <w:szCs w:val="20"/>
                <w:shd w:val="clear" w:color="auto" w:fill="FFFFFF"/>
              </w:rPr>
            </w:pPr>
            <w:r w:rsidRPr="00E023AF">
              <w:rPr>
                <w:rFonts w:ascii="Times New Roman" w:eastAsia="Times New Roman" w:hAnsi="Times New Roman" w:cs="Times New Roman"/>
                <w:color w:val="272626"/>
                <w:sz w:val="20"/>
                <w:szCs w:val="20"/>
                <w:shd w:val="clear" w:color="auto" w:fill="FFFFFF"/>
              </w:rPr>
              <w:t>6 месяцев</w:t>
            </w:r>
          </w:p>
        </w:tc>
      </w:tr>
      <w:tr w:rsidR="00E023AF" w:rsidRPr="00E023AF" w:rsidTr="00C3314B">
        <w:tblPrEx>
          <w:jc w:val="center"/>
          <w:tblInd w:w="0" w:type="dxa"/>
        </w:tblPrEx>
        <w:trPr>
          <w:trHeight w:val="579"/>
          <w:jc w:val="center"/>
        </w:trPr>
        <w:tc>
          <w:tcPr>
            <w:tcW w:w="2410" w:type="dxa"/>
          </w:tcPr>
          <w:p w:rsidR="00E023AF" w:rsidRPr="00E023AF" w:rsidRDefault="00E023AF" w:rsidP="00C3314B">
            <w:pPr>
              <w:jc w:val="center"/>
              <w:rPr>
                <w:rFonts w:ascii="Times New Roman" w:eastAsia="Times New Roman" w:hAnsi="Times New Roman" w:cs="Times New Roman"/>
                <w:b/>
                <w:color w:val="272626"/>
                <w:sz w:val="20"/>
                <w:szCs w:val="20"/>
                <w:shd w:val="clear" w:color="auto" w:fill="FFFFFF"/>
              </w:rPr>
            </w:pPr>
            <w:r w:rsidRPr="00E023AF">
              <w:rPr>
                <w:rFonts w:ascii="Times New Roman" w:eastAsia="Times New Roman" w:hAnsi="Times New Roman" w:cs="Times New Roman"/>
                <w:b/>
                <w:color w:val="272626"/>
                <w:sz w:val="20"/>
                <w:szCs w:val="20"/>
                <w:shd w:val="clear" w:color="auto" w:fill="FFFFFF"/>
              </w:rPr>
              <w:t>Цель микрозайма</w:t>
            </w:r>
          </w:p>
        </w:tc>
        <w:tc>
          <w:tcPr>
            <w:tcW w:w="1391" w:type="dxa"/>
          </w:tcPr>
          <w:p w:rsidR="00E023AF" w:rsidRPr="00E023AF" w:rsidRDefault="00E023AF" w:rsidP="00C3314B">
            <w:pPr>
              <w:jc w:val="center"/>
              <w:rPr>
                <w:rFonts w:ascii="Times New Roman" w:eastAsia="Times New Roman" w:hAnsi="Times New Roman" w:cs="Times New Roman"/>
                <w:b/>
                <w:color w:val="272626"/>
                <w:sz w:val="20"/>
                <w:szCs w:val="20"/>
                <w:shd w:val="clear" w:color="auto" w:fill="FFFFFF"/>
              </w:rPr>
            </w:pPr>
            <w:r w:rsidRPr="00E023AF">
              <w:rPr>
                <w:rFonts w:ascii="Times New Roman" w:eastAsia="Times New Roman" w:hAnsi="Times New Roman" w:cs="Times New Roman"/>
                <w:b/>
                <w:color w:val="272626"/>
                <w:sz w:val="20"/>
                <w:szCs w:val="20"/>
                <w:shd w:val="clear" w:color="auto" w:fill="FFFFFF"/>
              </w:rPr>
              <w:t>Срок микрозайма</w:t>
            </w:r>
          </w:p>
        </w:tc>
        <w:tc>
          <w:tcPr>
            <w:tcW w:w="3049" w:type="dxa"/>
            <w:gridSpan w:val="2"/>
          </w:tcPr>
          <w:p w:rsidR="00E023AF" w:rsidRPr="00E023AF" w:rsidRDefault="00E023AF" w:rsidP="00C3314B">
            <w:pPr>
              <w:jc w:val="center"/>
              <w:rPr>
                <w:rFonts w:ascii="Times New Roman" w:eastAsia="Times New Roman" w:hAnsi="Times New Roman" w:cs="Times New Roman"/>
                <w:b/>
                <w:color w:val="272626"/>
                <w:sz w:val="20"/>
                <w:szCs w:val="20"/>
                <w:shd w:val="clear" w:color="auto" w:fill="FFFFFF"/>
              </w:rPr>
            </w:pPr>
            <w:r w:rsidRPr="00E023AF">
              <w:rPr>
                <w:rFonts w:ascii="Times New Roman" w:eastAsia="Times New Roman" w:hAnsi="Times New Roman" w:cs="Times New Roman"/>
                <w:b/>
                <w:color w:val="272626"/>
                <w:sz w:val="20"/>
                <w:szCs w:val="20"/>
                <w:shd w:val="clear" w:color="auto" w:fill="FFFFFF"/>
              </w:rPr>
              <w:t>Обеспечение</w:t>
            </w:r>
          </w:p>
        </w:tc>
        <w:tc>
          <w:tcPr>
            <w:tcW w:w="3215" w:type="dxa"/>
          </w:tcPr>
          <w:p w:rsidR="00E023AF" w:rsidRPr="00E023AF" w:rsidRDefault="00E023AF" w:rsidP="00C331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023AF">
              <w:rPr>
                <w:rFonts w:ascii="Times New Roman" w:eastAsia="Times New Roman" w:hAnsi="Times New Roman" w:cs="Times New Roman"/>
                <w:b/>
                <w:color w:val="272626"/>
                <w:sz w:val="20"/>
                <w:szCs w:val="20"/>
                <w:shd w:val="clear" w:color="auto" w:fill="FFFFFF"/>
              </w:rPr>
              <w:t>Процентная ставка, годовых</w:t>
            </w:r>
            <w:r w:rsidRPr="00E023AF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  <w:t>*</w:t>
            </w:r>
          </w:p>
        </w:tc>
      </w:tr>
      <w:tr w:rsidR="00E023AF" w:rsidRPr="00E023AF" w:rsidTr="00C3314B">
        <w:tblPrEx>
          <w:jc w:val="center"/>
          <w:tblInd w:w="0" w:type="dxa"/>
        </w:tblPrEx>
        <w:trPr>
          <w:jc w:val="center"/>
        </w:trPr>
        <w:tc>
          <w:tcPr>
            <w:tcW w:w="2410" w:type="dxa"/>
          </w:tcPr>
          <w:p w:rsidR="00E023AF" w:rsidRPr="00E023AF" w:rsidRDefault="00E023AF" w:rsidP="00C3314B">
            <w:pPr>
              <w:jc w:val="center"/>
              <w:rPr>
                <w:rFonts w:ascii="Times New Roman" w:eastAsia="Times New Roman" w:hAnsi="Times New Roman" w:cs="Times New Roman"/>
                <w:color w:val="272626"/>
                <w:sz w:val="20"/>
                <w:szCs w:val="20"/>
                <w:shd w:val="clear" w:color="auto" w:fill="FFFFFF"/>
              </w:rPr>
            </w:pPr>
            <w:r w:rsidRPr="00E023AF">
              <w:rPr>
                <w:rFonts w:ascii="Times New Roman" w:eastAsia="Times New Roman" w:hAnsi="Times New Roman" w:cs="Times New Roman"/>
                <w:color w:val="272626"/>
                <w:sz w:val="20"/>
                <w:szCs w:val="20"/>
                <w:shd w:val="clear" w:color="auto" w:fill="FFFFFF"/>
              </w:rPr>
              <w:t xml:space="preserve">пополнение оборотных средств, </w:t>
            </w:r>
          </w:p>
          <w:p w:rsidR="00E023AF" w:rsidRPr="00E023AF" w:rsidRDefault="00E023AF" w:rsidP="00C3314B">
            <w:pPr>
              <w:jc w:val="center"/>
              <w:rPr>
                <w:rFonts w:ascii="Times New Roman" w:eastAsia="Times New Roman" w:hAnsi="Times New Roman" w:cs="Times New Roman"/>
                <w:color w:val="272626"/>
                <w:sz w:val="20"/>
                <w:szCs w:val="20"/>
                <w:shd w:val="clear" w:color="auto" w:fill="FFFFFF"/>
              </w:rPr>
            </w:pPr>
          </w:p>
          <w:p w:rsidR="00E023AF" w:rsidRPr="00E023AF" w:rsidRDefault="00E023AF" w:rsidP="00C3314B">
            <w:pPr>
              <w:jc w:val="center"/>
              <w:rPr>
                <w:rFonts w:ascii="Times New Roman" w:eastAsia="Times New Roman" w:hAnsi="Times New Roman" w:cs="Times New Roman"/>
                <w:color w:val="272626"/>
                <w:sz w:val="20"/>
                <w:szCs w:val="20"/>
                <w:shd w:val="clear" w:color="auto" w:fill="FFFFFF"/>
              </w:rPr>
            </w:pPr>
            <w:r w:rsidRPr="00E023AF">
              <w:rPr>
                <w:rFonts w:ascii="Times New Roman" w:eastAsia="Times New Roman" w:hAnsi="Times New Roman" w:cs="Times New Roman"/>
                <w:color w:val="272626"/>
                <w:sz w:val="20"/>
                <w:szCs w:val="20"/>
                <w:shd w:val="clear" w:color="auto" w:fill="FFFFFF"/>
              </w:rPr>
              <w:t>приобретение основных средств,</w:t>
            </w:r>
          </w:p>
          <w:p w:rsidR="00E023AF" w:rsidRPr="00E023AF" w:rsidRDefault="00E023AF" w:rsidP="00C3314B">
            <w:pPr>
              <w:ind w:firstLine="709"/>
              <w:jc w:val="center"/>
              <w:rPr>
                <w:rFonts w:ascii="Times New Roman" w:eastAsia="Times New Roman" w:hAnsi="Times New Roman" w:cs="Times New Roman"/>
                <w:color w:val="272626"/>
                <w:sz w:val="20"/>
                <w:szCs w:val="20"/>
                <w:shd w:val="clear" w:color="auto" w:fill="FFFFFF"/>
              </w:rPr>
            </w:pPr>
          </w:p>
          <w:p w:rsidR="00E023AF" w:rsidRPr="00E023AF" w:rsidRDefault="00E023AF" w:rsidP="00C3314B">
            <w:pPr>
              <w:jc w:val="center"/>
              <w:rPr>
                <w:rFonts w:ascii="Times New Roman" w:eastAsia="Times New Roman" w:hAnsi="Times New Roman" w:cs="Times New Roman"/>
                <w:color w:val="272626"/>
                <w:sz w:val="20"/>
                <w:szCs w:val="20"/>
                <w:shd w:val="clear" w:color="auto" w:fill="FFFFFF"/>
              </w:rPr>
            </w:pPr>
            <w:r w:rsidRPr="00E023AF">
              <w:rPr>
                <w:rFonts w:ascii="Times New Roman" w:eastAsia="Times New Roman" w:hAnsi="Times New Roman" w:cs="Times New Roman"/>
                <w:color w:val="272626"/>
                <w:sz w:val="20"/>
                <w:szCs w:val="20"/>
                <w:shd w:val="clear" w:color="auto" w:fill="FFFFFF"/>
              </w:rPr>
              <w:t>реконструкция и/или ремонт основных средств</w:t>
            </w:r>
          </w:p>
        </w:tc>
        <w:tc>
          <w:tcPr>
            <w:tcW w:w="1391" w:type="dxa"/>
          </w:tcPr>
          <w:p w:rsidR="00E023AF" w:rsidRPr="00E023AF" w:rsidRDefault="00E023AF" w:rsidP="00C3314B">
            <w:pPr>
              <w:jc w:val="center"/>
              <w:rPr>
                <w:rFonts w:ascii="Times New Roman" w:eastAsia="Times New Roman" w:hAnsi="Times New Roman" w:cs="Times New Roman"/>
                <w:b/>
                <w:color w:val="272626"/>
                <w:sz w:val="20"/>
                <w:szCs w:val="20"/>
                <w:shd w:val="clear" w:color="auto" w:fill="FFFFFF"/>
              </w:rPr>
            </w:pPr>
            <w:r w:rsidRPr="00E023AF">
              <w:rPr>
                <w:rFonts w:ascii="Times New Roman" w:eastAsia="Times New Roman" w:hAnsi="Times New Roman" w:cs="Times New Roman"/>
                <w:color w:val="272626"/>
                <w:sz w:val="20"/>
                <w:szCs w:val="20"/>
                <w:shd w:val="clear" w:color="auto" w:fill="FFFFFF"/>
              </w:rPr>
              <w:t>до 24 месяцев</w:t>
            </w:r>
          </w:p>
          <w:p w:rsidR="00E023AF" w:rsidRPr="00E023AF" w:rsidRDefault="00E023AF" w:rsidP="00C3314B">
            <w:pPr>
              <w:jc w:val="center"/>
              <w:rPr>
                <w:rFonts w:ascii="Times New Roman" w:eastAsia="Times New Roman" w:hAnsi="Times New Roman" w:cs="Times New Roman"/>
                <w:b/>
                <w:color w:val="272626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049" w:type="dxa"/>
            <w:gridSpan w:val="2"/>
          </w:tcPr>
          <w:p w:rsidR="00E023AF" w:rsidRPr="00E023AF" w:rsidRDefault="00E023AF" w:rsidP="00C3314B">
            <w:pPr>
              <w:jc w:val="center"/>
              <w:rPr>
                <w:rFonts w:ascii="Times New Roman" w:eastAsia="Times New Roman" w:hAnsi="Times New Roman" w:cs="Times New Roman"/>
                <w:color w:val="272626"/>
                <w:sz w:val="20"/>
                <w:szCs w:val="20"/>
                <w:shd w:val="clear" w:color="auto" w:fill="FFFFFF"/>
              </w:rPr>
            </w:pPr>
            <w:r w:rsidRPr="00E023AF">
              <w:rPr>
                <w:rFonts w:ascii="Times New Roman" w:eastAsia="Times New Roman" w:hAnsi="Times New Roman" w:cs="Times New Roman"/>
                <w:color w:val="272626"/>
                <w:sz w:val="20"/>
                <w:szCs w:val="20"/>
                <w:shd w:val="clear" w:color="auto" w:fill="FFFFFF"/>
              </w:rPr>
              <w:t>При отсутствии залогового обеспечения и (или) поручительства АУ «Гарантийный фонд РМ»</w:t>
            </w:r>
          </w:p>
        </w:tc>
        <w:tc>
          <w:tcPr>
            <w:tcW w:w="3215" w:type="dxa"/>
          </w:tcPr>
          <w:p w:rsidR="00E023AF" w:rsidRPr="00E023AF" w:rsidRDefault="00E023AF" w:rsidP="00C3314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shd w:val="clear" w:color="auto" w:fill="FFFFFF"/>
              </w:rPr>
            </w:pPr>
            <w:r w:rsidRPr="00E023AF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Ключевая ставка Банка России на дату заключения договора микрозайма</w:t>
            </w:r>
          </w:p>
          <w:p w:rsidR="00E023AF" w:rsidRPr="00E023AF" w:rsidRDefault="00E023AF" w:rsidP="00C3314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shd w:val="clear" w:color="auto" w:fill="FFFFFF"/>
              </w:rPr>
            </w:pPr>
          </w:p>
        </w:tc>
      </w:tr>
      <w:tr w:rsidR="00E023AF" w:rsidRPr="00E023AF" w:rsidTr="00C3314B">
        <w:tc>
          <w:tcPr>
            <w:tcW w:w="10065" w:type="dxa"/>
            <w:gridSpan w:val="5"/>
          </w:tcPr>
          <w:p w:rsidR="00E023AF" w:rsidRPr="00E023AF" w:rsidRDefault="00E023AF" w:rsidP="00C3314B">
            <w:pPr>
              <w:jc w:val="center"/>
              <w:rPr>
                <w:rFonts w:ascii="Times New Roman" w:eastAsia="Times New Roman" w:hAnsi="Times New Roman" w:cs="Times New Roman"/>
                <w:color w:val="272626"/>
                <w:sz w:val="20"/>
                <w:szCs w:val="20"/>
                <w:shd w:val="clear" w:color="auto" w:fill="FFFFFF"/>
              </w:rPr>
            </w:pPr>
            <w:r w:rsidRPr="00E023A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Обязательное обеспечение</w:t>
            </w:r>
          </w:p>
        </w:tc>
      </w:tr>
      <w:tr w:rsidR="00E023AF" w:rsidRPr="00E023AF" w:rsidTr="00C3314B">
        <w:tc>
          <w:tcPr>
            <w:tcW w:w="3801" w:type="dxa"/>
            <w:gridSpan w:val="2"/>
            <w:vMerge w:val="restart"/>
          </w:tcPr>
          <w:p w:rsidR="00E023AF" w:rsidRPr="00E023AF" w:rsidRDefault="00E023AF" w:rsidP="00C3314B">
            <w:pPr>
              <w:jc w:val="center"/>
              <w:rPr>
                <w:rFonts w:ascii="Times New Roman" w:eastAsia="Times New Roman" w:hAnsi="Times New Roman" w:cs="Times New Roman"/>
                <w:color w:val="272626"/>
                <w:sz w:val="20"/>
                <w:szCs w:val="20"/>
                <w:shd w:val="clear" w:color="auto" w:fill="FFFFFF"/>
              </w:rPr>
            </w:pPr>
            <w:r w:rsidRPr="00E023A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Вне зависимости от суммы микрозайма</w:t>
            </w:r>
          </w:p>
        </w:tc>
        <w:tc>
          <w:tcPr>
            <w:tcW w:w="3007" w:type="dxa"/>
          </w:tcPr>
          <w:p w:rsidR="00E023AF" w:rsidRPr="00E023AF" w:rsidRDefault="00E023AF" w:rsidP="00C3314B">
            <w:pPr>
              <w:jc w:val="center"/>
              <w:rPr>
                <w:rFonts w:ascii="Times New Roman" w:eastAsia="Times New Roman" w:hAnsi="Times New Roman" w:cs="Times New Roman"/>
                <w:color w:val="272626"/>
                <w:sz w:val="20"/>
                <w:szCs w:val="20"/>
                <w:shd w:val="clear" w:color="auto" w:fill="FFFFFF"/>
              </w:rPr>
            </w:pPr>
            <w:r w:rsidRPr="00E023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Для юридических лиц</w:t>
            </w:r>
          </w:p>
        </w:tc>
        <w:tc>
          <w:tcPr>
            <w:tcW w:w="3257" w:type="dxa"/>
            <w:gridSpan w:val="2"/>
          </w:tcPr>
          <w:p w:rsidR="00E023AF" w:rsidRPr="00E023AF" w:rsidRDefault="00E023AF" w:rsidP="00C3314B">
            <w:pPr>
              <w:jc w:val="center"/>
              <w:rPr>
                <w:rFonts w:ascii="Times New Roman" w:eastAsia="Times New Roman" w:hAnsi="Times New Roman" w:cs="Times New Roman"/>
                <w:color w:val="272626"/>
                <w:sz w:val="20"/>
                <w:szCs w:val="20"/>
                <w:shd w:val="clear" w:color="auto" w:fill="FFFFFF"/>
              </w:rPr>
            </w:pPr>
            <w:r w:rsidRPr="00E023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Для индивидуальных предпринимателей</w:t>
            </w:r>
          </w:p>
        </w:tc>
      </w:tr>
      <w:tr w:rsidR="00E023AF" w:rsidRPr="00E023AF" w:rsidTr="00C3314B">
        <w:tc>
          <w:tcPr>
            <w:tcW w:w="3801" w:type="dxa"/>
            <w:gridSpan w:val="2"/>
            <w:vMerge/>
          </w:tcPr>
          <w:p w:rsidR="00E023AF" w:rsidRPr="00E023AF" w:rsidRDefault="00E023AF" w:rsidP="00C3314B">
            <w:pPr>
              <w:ind w:firstLine="709"/>
              <w:jc w:val="center"/>
              <w:rPr>
                <w:rFonts w:ascii="Times New Roman" w:eastAsia="Times New Roman" w:hAnsi="Times New Roman" w:cs="Times New Roman"/>
                <w:color w:val="272626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007" w:type="dxa"/>
          </w:tcPr>
          <w:p w:rsidR="00E023AF" w:rsidRPr="00E023AF" w:rsidRDefault="00E023AF" w:rsidP="00C3314B">
            <w:pPr>
              <w:jc w:val="center"/>
              <w:rPr>
                <w:rFonts w:ascii="Times New Roman" w:eastAsia="Times New Roman" w:hAnsi="Times New Roman" w:cs="Times New Roman"/>
                <w:color w:val="272626"/>
                <w:sz w:val="20"/>
                <w:szCs w:val="20"/>
                <w:shd w:val="clear" w:color="auto" w:fill="FFFFFF"/>
              </w:rPr>
            </w:pPr>
            <w:r w:rsidRPr="00E023AF">
              <w:rPr>
                <w:rFonts w:ascii="Times New Roman" w:eastAsia="Times New Roman" w:hAnsi="Times New Roman" w:cs="Times New Roman"/>
                <w:sz w:val="20"/>
                <w:szCs w:val="20"/>
              </w:rPr>
              <w:t>Поручительство учредителя (участника) ЮЛ, обладающего 25 и более процентами уставного капитала (не менее одного) либо выявленного бенефициарного владельца по решению ЮЛ</w:t>
            </w:r>
          </w:p>
        </w:tc>
        <w:tc>
          <w:tcPr>
            <w:tcW w:w="3257" w:type="dxa"/>
            <w:gridSpan w:val="2"/>
          </w:tcPr>
          <w:p w:rsidR="00E023AF" w:rsidRPr="00E023AF" w:rsidRDefault="00E023AF" w:rsidP="00C3314B">
            <w:pPr>
              <w:jc w:val="center"/>
              <w:rPr>
                <w:rFonts w:ascii="Times New Roman" w:eastAsia="Times New Roman" w:hAnsi="Times New Roman" w:cs="Times New Roman"/>
                <w:color w:val="272626"/>
                <w:sz w:val="20"/>
                <w:szCs w:val="20"/>
                <w:shd w:val="clear" w:color="auto" w:fill="FFFFFF"/>
              </w:rPr>
            </w:pPr>
            <w:r w:rsidRPr="00E023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Поручительство физического лица (для лиц, состоящих в браке -супруга/супруги, в том числе неработающего)</w:t>
            </w:r>
          </w:p>
        </w:tc>
      </w:tr>
    </w:tbl>
    <w:p w:rsidR="00E023AF" w:rsidRDefault="00E023AF" w:rsidP="00E023AF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E023AF">
        <w:rPr>
          <w:rFonts w:ascii="Times New Roman" w:hAnsi="Times New Roman" w:cs="Times New Roman"/>
          <w:sz w:val="20"/>
          <w:szCs w:val="20"/>
        </w:rPr>
        <w:t>* Округляется до двух знаков после запятой</w:t>
      </w:r>
      <w:bookmarkStart w:id="0" w:name="_GoBack"/>
      <w:bookmarkEnd w:id="0"/>
    </w:p>
    <w:p w:rsidR="00E023AF" w:rsidRDefault="00E023AF" w:rsidP="00E023AF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E023AF" w:rsidRDefault="00E023AF" w:rsidP="00E023AF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E023AF" w:rsidRDefault="00E023AF" w:rsidP="00E023AF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E023AF" w:rsidRDefault="00E023AF" w:rsidP="00E023AF">
      <w:pPr>
        <w:pStyle w:val="a3"/>
        <w:ind w:firstLine="709"/>
      </w:pPr>
    </w:p>
    <w:p w:rsidR="00E023AF" w:rsidRDefault="00E023AF" w:rsidP="00E023A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272626"/>
          <w:sz w:val="32"/>
          <w:szCs w:val="32"/>
          <w:highlight w:val="yellow"/>
        </w:rPr>
      </w:pPr>
    </w:p>
    <w:p w:rsidR="00E023AF" w:rsidRDefault="00E023AF" w:rsidP="00E023AF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E023AF" w:rsidRDefault="00E023AF" w:rsidP="00E023AF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E023AF" w:rsidRDefault="00E023AF" w:rsidP="00E023AF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E121E4" w:rsidRDefault="00E121E4"/>
    <w:sectPr w:rsidR="00E121E4" w:rsidSect="00E023AF">
      <w:headerReference w:type="default" r:id="rId4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40519346"/>
    </w:sdtPr>
    <w:sdtEndPr/>
    <w:sdtContent>
      <w:p w:rsidR="00AE7900" w:rsidRDefault="00E023A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AE7900" w:rsidRDefault="00E023A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3AF"/>
    <w:rsid w:val="00E023AF"/>
    <w:rsid w:val="00E12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F89C07-702B-4212-8D16-7A2723EC6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23A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023A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link w:val="a3"/>
    <w:uiPriority w:val="34"/>
    <w:rsid w:val="00E023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E023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023AF"/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E023A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Фомина Наталья Викторовна</dc:creator>
  <cp:keywords/>
  <dc:description/>
  <cp:lastModifiedBy>Фомина Наталья Викторовна</cp:lastModifiedBy>
  <cp:revision>1</cp:revision>
  <dcterms:created xsi:type="dcterms:W3CDTF">2026-07-10T13:47:00Z</dcterms:created>
  <dcterms:modified xsi:type="dcterms:W3CDTF">2026-07-10T13:48:00Z</dcterms:modified>
</cp:coreProperties>
</file>